
<file path=[Content_Types].xml><?xml version="1.0" encoding="utf-8"?>
<Types xmlns="http://schemas.openxmlformats.org/package/2006/content-types">
  <Default Extension="xml" ContentType="application/xml"/>
  <Default Extension="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14:paraId="66FB6750">
      <w:pPr>
        <w:widowControl w:val="0"/>
        <w:keepNext w:val="0"/>
        <w:keepLines w:val="0"/>
        <w:pageBreakBefore w:val="0"/>
        <w:wordWrap w:val="1"/>
        <w:overflowPunct w:val="1"/>
        <w:topLinePunct w:val="0"/>
        <w:kinsoku w:val="1"/>
        <w:autoSpaceDE w:val="1"/>
        <w:autoSpaceDN w:val="1"/>
        <w:bidi w:val="0"/>
        <w:adjustRightInd w:val="1"/>
        <w:snapToGrid w:val="1"/>
        <w:jc w:val="center"/>
        <w:spacing w:line="600" w:lineRule="exact"/>
        <w:rPr>
          <w:sz w:val="44"/>
          <w:lang w:val="en-US" w:eastAsia="zh-CN"/>
          <w:szCs w:val="44"/>
          <w:rFonts w:ascii="方正小标宋简体" w:hAnsi="方正小标宋简体" w:eastAsia="方正小标宋简体" w:cs="方正小标宋简体" w:hint="eastAsia"/>
        </w:rPr>
      </w:pPr>
      <w:r>
        <w:rPr>
          <w:sz w:val="44"/>
          <w:lang w:val="en-US" w:eastAsia="zh-CN"/>
          <w:szCs w:val="44"/>
          <w:rFonts w:ascii="方正小标宋简体" w:hAnsi="方正小标宋简体" w:eastAsia="方正小标宋简体" w:cs="方正小标宋简体" w:hint="eastAsia"/>
        </w:rPr>
        <w:t>关于进一步延伸排污管网建设、切实加强</w:t>
      </w:r>
    </w:p>
    <w:p w14:paraId="1F723293">
      <w:pPr>
        <w:widowControl w:val="0"/>
        <w:keepNext w:val="0"/>
        <w:keepLines w:val="0"/>
        <w:pageBreakBefore w:val="0"/>
        <w:wordWrap w:val="1"/>
        <w:overflowPunct w:val="1"/>
        <w:topLinePunct w:val="0"/>
        <w:kinsoku w:val="1"/>
        <w:autoSpaceDE w:val="1"/>
        <w:autoSpaceDN w:val="1"/>
        <w:bidi w:val="0"/>
        <w:adjustRightInd w:val="1"/>
        <w:snapToGrid w:val="1"/>
        <w:jc w:val="center"/>
        <w:spacing w:line="600" w:lineRule="exact"/>
        <w:rPr>
          <w:sz w:val="44"/>
          <w:lang w:val="en-US" w:eastAsia="zh-CN"/>
          <w:szCs w:val="44"/>
          <w:rFonts w:ascii="方正小标宋简体" w:hAnsi="方正小标宋简体" w:eastAsia="方正小标宋简体" w:cs="方正小标宋简体" w:hint="eastAsia"/>
        </w:rPr>
      </w:pPr>
      <w:r>
        <w:rPr>
          <w:sz w:val="44"/>
          <w:lang w:val="en-US" w:eastAsia="zh-CN"/>
          <w:szCs w:val="44"/>
          <w:rFonts w:ascii="方正小标宋简体" w:hAnsi="方正小标宋简体" w:eastAsia="方正小标宋简体" w:cs="方正小标宋简体" w:hint="eastAsia"/>
        </w:rPr>
        <w:t>水源地保护的建议</w:t>
      </w:r>
    </w:p>
    <w:p w14:paraId="3979C760">
      <w:pPr>
        <w:widowControl w:val="0"/>
        <w:keepNext w:val="0"/>
        <w:keepLines w:val="0"/>
        <w:pageBreakBefore w:val="0"/>
        <w:wordWrap w:val="1"/>
        <w:overflowPunct w:val="1"/>
        <w:topLinePunct w:val="0"/>
        <w:kinsoku w:val="1"/>
        <w:autoSpaceDE w:val="1"/>
        <w:autoSpaceDN w:val="1"/>
        <w:bidi w:val="0"/>
        <w:adjustRightInd w:val="1"/>
        <w:snapToGrid w:val="1"/>
        <w:spacing w:line="600" w:lineRule="exact"/>
        <w:rPr>
          <w:sz w:val="32"/>
          <w:lang w:val="en-US" w:eastAsia="zh-CN"/>
          <w:szCs w:val="32"/>
          <w:rFonts w:ascii="仿宋_GB2312" w:hAnsi="仿宋_GB2312" w:eastAsia="仿宋_GB2312" w:cs="仿宋_GB2312" w:hint="eastAsia"/>
        </w:rPr>
      </w:pPr>
    </w:p>
    <w:p w14:paraId="523B3AB1">
      <w:pPr>
        <w:widowControl w:val="0"/>
        <w:keepNext w:val="0"/>
        <w:keepLines w:val="0"/>
        <w:pageBreakBefore w:val="0"/>
        <w:wordWrap w:val="1"/>
        <w:overflowPunct w:val="1"/>
        <w:topLinePunct w:val="0"/>
        <w:kinsoku w:val="1"/>
        <w:autoSpaceDE w:val="1"/>
        <w:autoSpaceDN w:val="1"/>
        <w:bidi w:val="0"/>
        <w:adjustRightInd w:val="1"/>
        <w:snapToGrid w:val="1"/>
        <w:spacing w:line="600" w:lineRule="exact"/>
        <w:ind w:firstLine="640" w:firstLineChars="200"/>
        <w:rPr>
          <w:sz w:val="32"/>
          <w:lang w:val="en-US" w:eastAsia="zh-CN"/>
          <w:szCs w:val="32"/>
          <w:rFonts w:ascii="仿宋_GB2312" w:hAnsi="仿宋_GB2312" w:eastAsia="仿宋_GB2312" w:cs="仿宋_GB2312" w:hint="default"/>
        </w:rPr>
      </w:pPr>
      <w:r>
        <w:rPr>
          <w:sz w:val="32"/>
          <w:lang w:val="en-US" w:eastAsia="zh-CN"/>
          <w:szCs w:val="32"/>
          <w:rFonts w:ascii="仿宋_GB2312" w:hAnsi="仿宋_GB2312" w:eastAsia="仿宋_GB2312" w:cs="仿宋_GB2312" w:hint="eastAsia"/>
        </w:rPr>
        <w:t>提案人：宋莉莉</w:t>
      </w:r>
    </w:p>
    <w:p w14:paraId="7868304C">
      <w:pPr>
        <w:widowControl w:val="0"/>
        <w:keepNext w:val="0"/>
        <w:keepLines w:val="0"/>
        <w:pageBreakBefore w:val="0"/>
        <w:wordWrap w:val="1"/>
        <w:overflowPunct w:val="1"/>
        <w:topLinePunct w:val="0"/>
        <w:kinsoku w:val="1"/>
        <w:autoSpaceDE w:val="1"/>
        <w:autoSpaceDN w:val="1"/>
        <w:bidi w:val="0"/>
        <w:adjustRightInd w:val="1"/>
        <w:snapToGrid w:val="1"/>
        <w:spacing w:line="600" w:lineRule="exact"/>
        <w:ind w:firstLine="640" w:firstLineChars="200"/>
        <w:rPr>
          <w:sz w:val="32"/>
          <w:lang w:val="en-US" w:eastAsia="zh-CN"/>
          <w:szCs w:val="32"/>
          <w:rFonts w:ascii="黑体" w:hAnsi="黑体" w:eastAsia="黑体" w:cs="黑体" w:hint="eastAsia"/>
        </w:rPr>
      </w:pPr>
      <w:r>
        <w:rPr>
          <w:sz w:val="32"/>
          <w:lang w:val="en-US" w:eastAsia="zh-CN"/>
          <w:szCs w:val="32"/>
          <w:rFonts w:ascii="黑体" w:hAnsi="黑体" w:eastAsia="黑体" w:cs="黑体" w:hint="eastAsia"/>
        </w:rPr>
        <w:t>一、案由</w:t>
      </w:r>
    </w:p>
    <w:p w14:paraId="23D25897">
      <w:pPr>
        <w:widowControl w:val="0"/>
        <w:keepNext w:val="0"/>
        <w:keepLines w:val="0"/>
        <w:pageBreakBefore w:val="0"/>
        <w:wordWrap w:val="1"/>
        <w:overflowPunct w:val="1"/>
        <w:topLinePunct w:val="0"/>
        <w:kinsoku w:val="1"/>
        <w:autoSpaceDE w:val="1"/>
        <w:autoSpaceDN w:val="1"/>
        <w:bidi w:val="0"/>
        <w:adjustRightInd w:val="1"/>
        <w:snapToGrid w:val="1"/>
        <w:spacing w:line="600" w:lineRule="exact"/>
        <w:ind w:firstLine="640" w:firstLineChars="200"/>
        <w:rPr>
          <w:sz w:val="32"/>
          <w:lang w:val="en-US" w:eastAsia="zh-CN"/>
          <w:szCs w:val="32"/>
          <w:rFonts w:ascii="仿宋_GB2312" w:hAnsi="仿宋_GB2312" w:eastAsia="仿宋_GB2312" w:cs="仿宋_GB2312" w:hint="default"/>
        </w:rPr>
      </w:pPr>
      <w:r>
        <w:rPr>
          <w:sz w:val="32"/>
          <w:lang w:val="en-US" w:eastAsia="zh-CN"/>
          <w:szCs w:val="32"/>
          <w:rFonts w:ascii="仿宋_GB2312" w:hAnsi="仿宋_GB2312" w:eastAsia="仿宋_GB2312" w:cs="仿宋_GB2312" w:hint="eastAsia"/>
        </w:rPr>
        <w:t>美林镇现有一座污水处理厂，自2019年投入运行以来，有效提升了美林镇生活污水的收集处理率，对改善区域水环境质量、保护人民身体健康起到了至关重要的作用。然而，该污水处理厂现有排污口位于依法划定的锡伯河饮用水水源地保护区内。对水源保护区内的水质安全造成直接威胁。</w:t>
      </w:r>
    </w:p>
    <w:p w14:paraId="7B3878FB">
      <w:pPr>
        <w:widowControl w:val="0"/>
        <w:keepNext w:val="0"/>
        <w:keepLines w:val="0"/>
        <w:pageBreakBefore w:val="0"/>
        <w:wordWrap w:val="1"/>
        <w:overflowPunct w:val="1"/>
        <w:topLinePunct w:val="0"/>
        <w:kinsoku w:val="1"/>
        <w:autoSpaceDE w:val="1"/>
        <w:autoSpaceDN w:val="1"/>
        <w:bidi w:val="0"/>
        <w:adjustRightInd w:val="1"/>
        <w:snapToGrid w:val="1"/>
        <w:spacing w:line="600" w:lineRule="exact"/>
        <w:ind w:firstLine="640" w:firstLineChars="200"/>
        <w:rPr>
          <w:sz w:val="32"/>
          <w:lang w:val="en-US" w:eastAsia="zh-CN"/>
          <w:szCs w:val="32"/>
          <w:rFonts w:ascii="仿宋_GB2312" w:hAnsi="仿宋_GB2312" w:eastAsia="仿宋_GB2312" w:cs="仿宋_GB2312" w:hint="default"/>
        </w:rPr>
      </w:pPr>
      <w:r>
        <w:rPr>
          <w:sz w:val="32"/>
          <w:lang w:val="en-US" w:eastAsia="zh-CN"/>
          <w:szCs w:val="32"/>
          <w:rFonts w:ascii="黑体" w:hAnsi="黑体" w:eastAsia="黑体" w:cs="黑体" w:hint="eastAsia"/>
        </w:rPr>
        <w:t>二、现状与问题</w:t>
      </w:r>
    </w:p>
    <w:p w14:paraId="59973C68">
      <w:pPr>
        <w:widowControl w:val="0"/>
        <w:keepNext w:val="0"/>
        <w:keepLines w:val="0"/>
        <w:pageBreakBefore w:val="0"/>
        <w:wordWrap w:val="1"/>
        <w:overflowPunct w:val="1"/>
        <w:topLinePunct w:val="0"/>
        <w:kinsoku w:val="1"/>
        <w:autoSpaceDE w:val="1"/>
        <w:autoSpaceDN w:val="1"/>
        <w:bidi w:val="0"/>
        <w:adjustRightInd w:val="1"/>
        <w:snapToGrid w:val="1"/>
        <w:spacing w:line="600" w:lineRule="exact"/>
        <w:ind w:firstLine="640" w:firstLineChars="200"/>
        <w:rPr>
          <w:sz w:val="32"/>
          <w:lang w:val="en-US" w:eastAsia="zh-CN"/>
          <w:szCs w:val="32"/>
          <w:rFonts w:ascii="仿宋_GB2312" w:hAnsi="仿宋_GB2312" w:eastAsia="仿宋_GB2312" w:cs="仿宋_GB2312" w:hint="eastAsia"/>
        </w:rPr>
      </w:pPr>
      <w:r>
        <w:rPr>
          <w:sz w:val="32"/>
          <w:lang w:val="en-US" w:eastAsia="zh-CN"/>
          <w:szCs w:val="32"/>
          <w:rFonts w:ascii="仿宋_GB2312" w:hAnsi="仿宋_GB2312" w:eastAsia="仿宋_GB2312" w:cs="仿宋_GB2312" w:hint="eastAsia"/>
        </w:rPr>
        <w:t>饮用水安全是重大的民生问题，美林镇户籍人口3.5万人，常住1.5万人，人口主要集中于旺业甸村、新店村、金家店村区域，此区域饮用水来源均为水源保护区内，现排污口在饮用水源上方，一旦污水处理厂出现任何不可预见的运行故障或事故性排放，将对下游取水口的水质构成直接威胁，后果不堪设想。根据《水功能区管理办法》第十二条“在饮用水水源保护区内，禁止设置（含新建、改建和扩大）排污口”。因此现污水处理厂排污口的位置已与国家法律法规的强制性要求严重不符，构成了一个重大的环境安全隐患和潜在的饮用水源污染风险。将排污口向下游延伸至保护区外，是从根本上切断污染途径，确保水源地万无一失的关键举措，因此，实施排污管道延伸工程迫在眉睫、势在必行。</w:t>
      </w:r>
    </w:p>
    <w:p w14:paraId="73B1EC4B">
      <w:pPr>
        <w:widowControl w:val="0"/>
        <w:keepNext w:val="0"/>
        <w:keepLines w:val="0"/>
        <w:pageBreakBefore w:val="0"/>
        <w:wordWrap w:val="1"/>
        <w:overflowPunct w:val="1"/>
        <w:topLinePunct w:val="0"/>
        <w:kinsoku w:val="1"/>
        <w:autoSpaceDE w:val="1"/>
        <w:autoSpaceDN w:val="1"/>
        <w:bidi w:val="0"/>
        <w:adjustRightInd w:val="1"/>
        <w:snapToGrid w:val="1"/>
        <w:spacing w:line="600" w:lineRule="exact"/>
        <w:ind w:firstLine="640" w:firstLineChars="200"/>
        <w:rPr>
          <w:sz w:val="32"/>
          <w:lang w:val="en-US" w:eastAsia="zh-CN"/>
          <w:szCs w:val="32"/>
          <w:rFonts w:ascii="仿宋_GB2312" w:hAnsi="仿宋_GB2312" w:eastAsia="仿宋_GB2312" w:cs="仿宋_GB2312" w:hint="eastAsia"/>
        </w:rPr>
      </w:pPr>
      <w:bookmarkStart w:id="0" w:name="_GoBack"/>
      <w:bookmarkEnd w:id="0"/>
      <w:r>
        <w:rPr>
          <w:sz w:val="32"/>
          <w:lang w:val="en-US" w:eastAsia="zh-CN"/>
          <w:szCs w:val="32"/>
          <w:rFonts w:ascii="黑体" w:hAnsi="黑体" w:eastAsia="黑体" w:cs="黑体" w:hint="eastAsia"/>
        </w:rPr>
        <w:t>三、建议</w:t>
      </w:r>
    </w:p>
    <w:p w14:paraId="6188F486">
      <w:pPr>
        <w:widowControl w:val="0"/>
        <w:keepNext w:val="0"/>
        <w:keepLines w:val="0"/>
        <w:pageBreakBefore w:val="0"/>
        <w:wordWrap w:val="1"/>
        <w:overflowPunct w:val="1"/>
        <w:topLinePunct w:val="0"/>
        <w:kinsoku w:val="1"/>
        <w:autoSpaceDE w:val="1"/>
        <w:autoSpaceDN w:val="1"/>
        <w:bidi w:val="0"/>
        <w:adjustRightInd w:val="1"/>
        <w:snapToGrid w:val="1"/>
        <w:spacing w:line="600" w:lineRule="exact"/>
        <w:ind w:firstLine="640" w:firstLineChars="200"/>
        <w:rPr>
          <w:sz w:val="32"/>
          <w:lang w:val="en-US" w:eastAsia="zh-CN"/>
          <w:szCs w:val="32"/>
          <w:rFonts w:ascii="仿宋_GB2312" w:hAnsi="仿宋_GB2312" w:eastAsia="仿宋_GB2312" w:cs="仿宋_GB2312" w:hint="default"/>
        </w:rPr>
      </w:pPr>
      <w:r>
        <w:rPr>
          <w:sz w:val="32"/>
          <w:lang w:val="en-US" w:eastAsia="zh-CN"/>
          <w:szCs w:val="32"/>
          <w:rFonts w:ascii="仿宋_GB2312" w:hAnsi="仿宋_GB2312" w:eastAsia="仿宋_GB2312" w:cs="仿宋_GB2312" w:hint="eastAsia"/>
        </w:rPr>
        <w:t>为</w:t>
      </w:r>
      <w:r>
        <w:rPr>
          <w:sz w:val="32"/>
          <w:lang w:val="en-US" w:eastAsia="zh-CN"/>
          <w:szCs w:val="32"/>
          <w:rFonts w:ascii="仿宋_GB2312" w:hAnsi="仿宋_GB2312" w:eastAsia="仿宋_GB2312" w:cs="仿宋_GB2312" w:hint="default"/>
        </w:rPr>
        <w:t>严格遵守国家环保法律法规，消除环境违法状态的迫切需要，保障全镇居民饮用水安全的生命线，</w:t>
      </w:r>
      <w:r>
        <w:rPr>
          <w:sz w:val="32"/>
          <w:lang w:val="en-US" w:eastAsia="zh-CN"/>
          <w:szCs w:val="32"/>
          <w:rFonts w:ascii="仿宋_GB2312" w:hAnsi="仿宋_GB2312" w:eastAsia="仿宋_GB2312" w:cs="仿宋_GB2312" w:hint="eastAsia"/>
        </w:rPr>
        <w:t>特提出以下建议：将排污管道延伸工程纳入全旗重点项目建设规划，由住建部门牵头，积极向上争取资金支持，科学制定建设方案，</w:t>
      </w:r>
      <w:r>
        <w:rPr>
          <w:sz w:val="32"/>
          <w:lang w:val="en-US" w:eastAsia="zh-CN"/>
          <w:szCs w:val="32"/>
          <w:rFonts w:ascii="仿宋_GB2312" w:hAnsi="仿宋_GB2312" w:eastAsia="仿宋_GB2312" w:cs="仿宋_GB2312" w:hint="default"/>
        </w:rPr>
        <w:t>将排污口延伸至下游6.8公里处，不仅避开了水源保护区，也有利于污染物在河道中的进一步稀释、降解和扩散，能够更有效地利用水体的环境容量，从而在整体上改善锡伯河下游段的水生态环境，为美林镇的经济社会可持续发展提供坚实的生态保障。</w:t>
      </w:r>
    </w:p>
    <w:sectPr>
      <w:docGrid w:type="lines" w:linePitch="312" w:charSpace="0"/>
      <w:pgSz w:w="11906" w:h="16838"/>
      <w:pgMar w:top="1440" w:right="1800" w:bottom="1440" w:left="180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isplayHorizontalDrawingGridEvery w:val="1"/>
  <w:displayVerticalDrawingGridEvery w:val="1"/>
  <w:characterSpacingControl w:val="compressPunctuation"/>
  <w:zoom w:percent="100"/>
  <w:compat>
    <w:spaceForUL/>
    <w:balanceSingleByteDoubleByteWidth/>
    <w:doNotLeaveBackslashAlone/>
    <w:ulTrailSpace/>
    <w:doNotExpandShiftReturn/>
    <w:adjustLineHeightInTable/>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000"/>
    <w:rsid w:val="0F905100"/>
    <w:rsid w:val="629D3CA6"/>
    <w:rsid w:val="64623F2A"/>
    <w:rsid w:val="6F4B5892"/>
    <w:rsid w:val="74F81A51"/>
  </w:rsids>
  <m:mathPr>
    <m:mathFont val="Cambria Math"/>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pPrDefault/>
  </w:docDefaults>
  <w:latentStyles w:defLockedState="0" w:defSemiHidden="1" w:defUnhideWhenUsed="1" w:defQFormat="0" w:defUIPriority="99" w:count="260">
    <w:lsdException w:name="Balloon Text" w:semiHidden="0" w:unhideWhenUsed="0"/>
    <w:lsdException w:name="Block Text" w:semiHidden="0" w:unhideWhenUsed="0"/>
    <w:lsdException w:name="Body Text" w:semiHidden="0" w:unhideWhenUsed="0"/>
    <w:lsdException w:name="Body Text 2" w:semiHidden="0" w:unhideWhenUsed="0"/>
    <w:lsdException w:name="Body Text 3" w:semiHidden="0" w:unhideWhenUsed="0"/>
    <w:lsdException w:name="Body Text First Indent" w:semiHidden="0" w:unhideWhenUsed="0"/>
    <w:lsdException w:name="Body Text First Indent 2" w:semiHidden="0" w:unhideWhenUsed="0"/>
    <w:lsdException w:name="Body Text Indent" w:semiHidden="0" w:unhideWhenUsed="0"/>
    <w:lsdException w:name="Body Text Indent 2" w:semiHidden="0" w:unhideWhenUsed="0"/>
    <w:lsdException w:name="Body Text Indent 3" w:semiHidden="0" w:unhideWhenUsed="0"/>
    <w:lsdException w:name="Closing" w:semiHidden="0" w:unhideWhenUsed="0"/>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semiHidden="0" w:unhideWhenUsed="0"/>
    <w:lsdException w:name="Default Paragraph Font" w:unhideWhenUsed="0"/>
    <w:lsdException w:name="Document Map" w:semiHidden="0" w:unhideWhenUsed="0"/>
    <w:lsdException w:name="E-mail Signature" w:semiHidden="0" w:unhideWhenUsed="0"/>
    <w:lsdException w:name="Emphasis" w:semiHidden="0" w:unhideWhenUsed="0"/>
    <w:lsdException w:name="FollowedHyperlink"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Hyperlink" w:semiHidden="0" w:unhideWhenUsed="0"/>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List Number"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semiHidden="0" w:unhideWhenUsed="0"/>
    <w:lsdException w:name="Normal" w:semiHidden="0" w:unhideWhenUsed="0"/>
    <w:lsdException w:name="Normal (Web)" w:semiHidden="0" w:unhideWhenUsed="0"/>
    <w:lsdException w:name="Normal Indent" w:semiHidden="0" w:unhideWhenUsed="0"/>
    <w:lsdException w:name="Normal Table" w:unhideWhenUsed="0"/>
    <w:lsdException w:name="Note Heading" w:semiHidden="0" w:unhideWhenUsed="0"/>
    <w:lsdException w:name="Plain Text" w:semiHidden="0" w:unhideWhenUsed="0"/>
    <w:lsdException w:name="Salutation" w:semiHidden="0" w:unhideWhenUsed="0"/>
    <w:lsdException w:name="Signature" w:semiHidden="0" w:unhideWhenUsed="0"/>
    <w:lsdException w:name="Strong" w:semiHidden="0" w:unhideWhenUsed="0"/>
    <w:lsdException w:name="Subtitle" w:semiHidden="0" w:unhideWhenUsed="0"/>
    <w:lsdException w:name="Table 3D effects 1" w:semiHidden="0" w:unhideWhenUsed="0"/>
    <w:lsdException w:name="Table 3D effects 2" w:semiHidden="0" w:unhideWhenUsed="0"/>
    <w:lsdException w:name="Table 3D effects 3" w:semiHidden="0" w:unhideWhenUsed="0"/>
    <w:lsdException w:name="Table Classic 1" w:semiHidden="0" w:unhideWhenUsed="0"/>
    <w:lsdException w:name="Table Classic 2" w:semiHidden="0" w:unhideWhenUsed="0"/>
    <w:lsdException w:name="Table Classic 3" w:semiHidden="0" w:unhideWhenUsed="0"/>
    <w:lsdException w:name="Table Classic 4" w:semiHidden="0" w:unhideWhenUsed="0"/>
    <w:lsdException w:name="Table Colorful 1" w:semiHidden="0" w:unhideWhenUsed="0"/>
    <w:lsdException w:name="Table Colorful 2" w:semiHidden="0" w:unhideWhenUsed="0"/>
    <w:lsdException w:name="Table Colorful 3" w:semiHidden="0" w:unhideWhenUsed="0"/>
    <w:lsdException w:name="Table Columns 1" w:semiHidden="0" w:unhideWhenUsed="0"/>
    <w:lsdException w:name="Table Columns 2" w:semiHidden="0" w:unhideWhenUsed="0"/>
    <w:lsdException w:name="Table Columns 3" w:semiHidden="0" w:unhideWhenUsed="0"/>
    <w:lsdException w:name="Table Columns 4" w:semiHidden="0" w:unhideWhenUsed="0"/>
    <w:lsdException w:name="Table Columns 5" w:semiHidden="0" w:unhideWhenUsed="0"/>
    <w:lsdException w:name="Table Contemporary" w:semiHidden="0" w:unhideWhenUsed="0"/>
    <w:lsdException w:name="Table Elegant" w:semiHidden="0" w:unhideWhenUsed="0"/>
    <w:lsdException w:name="Table Grid" w:semiHidden="0" w:unhideWhenUsed="0"/>
    <w:lsdException w:name="Table Grid 1" w:semiHidden="0" w:unhideWhenUsed="0"/>
    <w:lsdException w:name="Table Grid 2" w:semiHidden="0" w:unhideWhenUsed="0"/>
    <w:lsdException w:name="Table Grid 3" w:semiHidden="0" w:unhideWhenUsed="0"/>
    <w:lsdException w:name="Table Grid 4" w:semiHidden="0" w:unhideWhenUsed="0"/>
    <w:lsdException w:name="Table Grid 5" w:semiHidden="0" w:unhideWhenUsed="0"/>
    <w:lsdException w:name="Table Grid 6" w:semiHidden="0" w:unhideWhenUsed="0"/>
    <w:lsdException w:name="Table Grid 7" w:semiHidden="0" w:unhideWhenUsed="0"/>
    <w:lsdException w:name="Table Grid 8" w:semiHidden="0" w:unhideWhenUsed="0"/>
    <w:lsdException w:name="Table List 1" w:semiHidden="0" w:unhideWhenUsed="0"/>
    <w:lsdException w:name="Table List 2" w:semiHidden="0" w:unhideWhenUsed="0"/>
    <w:lsdException w:name="Table List 3" w:semiHidden="0" w:unhideWhenUsed="0"/>
    <w:lsdException w:name="Table List 4" w:semiHidden="0" w:unhideWhenUsed="0"/>
    <w:lsdException w:name="Table List 5" w:semiHidden="0" w:unhideWhenUsed="0"/>
    <w:lsdException w:name="Table List 6" w:semiHidden="0" w:unhideWhenUsed="0"/>
    <w:lsdException w:name="Table List 7" w:semiHidden="0" w:unhideWhenUsed="0"/>
    <w:lsdException w:name="Table List 8" w:semiHidden="0" w:unhideWhenUsed="0"/>
    <w:lsdException w:name="Table Professional" w:semiHidden="0" w:unhideWhenUsed="0"/>
    <w:lsdException w:name="Table Simple 1" w:semiHidden="0" w:unhideWhenUsed="0"/>
    <w:lsdException w:name="Table Simple 2" w:semiHidden="0" w:unhideWhenUsed="0"/>
    <w:lsdException w:name="Table Simple 3" w:semiHidden="0" w:unhideWhenUsed="0"/>
    <w:lsdException w:name="Table Subtle 1" w:semiHidden="0" w:unhideWhenUsed="0"/>
    <w:lsdException w:name="Table Subtle 2" w:semiHidden="0" w:unhideWhenUsed="0"/>
    <w:lsdException w:name="Table Theme" w:semiHidden="0" w:unhideWhenUsed="0"/>
    <w:lsdException w:name="Table Web 1" w:semiHidden="0" w:unhideWhenUsed="0"/>
    <w:lsdException w:name="Table Web 2" w:semiHidden="0" w:unhideWhenUsed="0"/>
    <w:lsdException w:name="Table Web 3" w:semiHidden="0" w:unhideWhenUsed="0"/>
    <w:lsdException w:name="Title" w:semiHidden="0" w:unhideWhenUsed="0"/>
    <w:lsdException w:name="annotation reference" w:semiHidden="0" w:unhideWhenUsed="0"/>
    <w:lsdException w:name="annotation subject" w:semiHidden="0" w:unhideWhenUsed="0"/>
    <w:lsdException w:name="annotation text" w:semiHidden="0" w:unhideWhenUsed="0"/>
    <w:lsdException w:name="caption"/>
    <w:lsdException w:name="endnote reference" w:semiHidden="0" w:unhideWhenUsed="0"/>
    <w:lsdException w:name="endnote text" w:semiHidden="0" w:unhideWhenUsed="0"/>
    <w:lsdException w:name="envelope address" w:semiHidden="0" w:unhideWhenUsed="0"/>
    <w:lsdException w:name="envelope return" w:semiHidden="0" w:unhideWhenUsed="0"/>
    <w:lsdException w:name="footer" w:semiHidden="0" w:unhideWhenUsed="0"/>
    <w:lsdException w:name="footnote reference" w:semiHidden="0" w:unhideWhenUsed="0"/>
    <w:lsdException w:name="footnote text" w:semiHidden="0" w:unhideWhenUsed="0"/>
    <w:lsdException w:name="header" w:semiHidden="0" w:unhideWhenUsed="0"/>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index heading" w:semiHidden="0" w:unhideWhenUsed="0"/>
    <w:lsdException w:name="line number" w:semiHidden="0" w:unhideWhenUsed="0"/>
    <w:lsdException w:name="macro" w:semiHidden="0" w:unhideWhenUsed="0"/>
    <w:lsdException w:name="page number" w:semiHidden="0" w:unhideWhenUsed="0"/>
    <w:lsdException w:name="table of authorities" w:semiHidden="0" w:unhideWhenUsed="0"/>
    <w:lsdException w:name="table of figures" w:semiHidden="0" w:unhideWhenUsed="0"/>
    <w:lsdException w:name="toa heading"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atentStyles>
  <w:style w:type="paragraph" w:styleId="1" w:default="1">
    <w:name w:val="Normal"/>
    <w:uiPriority w:val="0"/>
    <w:qFormat/>
    <w:pPr>
      <w:widowControl w:val="0"/>
      <w:jc w:val="both"/>
    </w:pPr>
    <w:rPr>
      <w:sz w:val="21"/>
      <w:lang w:val="en-US" w:eastAsia="zh-CN" w:bidi="ar-SA"/>
      <w:kern w:val="2"/>
      <w:szCs w:val="24"/>
      <w:rFonts w:asciiTheme="minorHAnsi" w:hAnsiTheme="minorHAnsi" w:eastAsiaTheme="minorEastAsia" w:cstheme="minorBidi"/>
    </w:rPr>
  </w:style>
  <w:style w:type="character" w:styleId="3" w:default="1">
    <w:name w:val="Default Paragraph Font"/>
    <w:uiPriority w:val="0"/>
    <w:semiHidden/>
  </w:style>
  <w:style w:type="table" w:styleId="2" w:default="1">
    <w:name w:val="Normal Table"/>
    <w:uiPriority w:val="0"/>
    <w:semiHidden/>
    <w:qFormat/>
    <w:tblPr>
      <w:tblCellMar>
        <w:top w:type="dxa" w:w="0.000000"/>
        <w:bottom w:type="dxa" w:w="0.000000"/>
        <w:left w:type="dxa" w:w="108.000000"/>
        <w:right w:type="dxa" w:w="108.000000"/>
      </w:tblCellMar>
    </w:tblPr>
  </w:style>
</w:styles>
</file>

<file path=word/_rels/document.xml.rels><?xml version="1.0" encoding="UTF-8" standalone="yes"?><Relationships xmlns="http://schemas.openxmlformats.org/package/2006/relationships"><Relationship Id="rId3" Type="http://schemas.openxmlformats.org/officeDocument/2006/relationships/theme" Target="theme/theme1.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a:dist="25400" a:dir="5400000" a:sy="-100000" a:endA="300" a:endPos="40000" a:stA="50000" a: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Normal.dotm</Template>
  <TotalTime>1</TotalTime>
  <Pages>2</Pages>
  <Words>641</Words>
  <Characters>646</Characters>
  <Application>WPS Office_12.1.0.24657_F1E327BC-269C-435d-A152-05C5408002CA</Application>
  <DocSecurity>0</DocSecurity>
  <Lines>0</Lines>
  <Paragraphs>0</Paragraphs>
  <ScaleCrop>false</ScaleCrop>
  <Company/>
  <LinksUpToDate>false</LinksUpToDate>
  <CharactersWithSpaces>646</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ZhuanZ</dc:creator>
  <cp:keywords/>
  <dc:description/>
  <cp:lastModifiedBy>我很焦灼啊！</cp:lastModifiedBy>
  <cp:revision>0</cp:revision>
  <dcterms:created xsi:type="dcterms:W3CDTF">2026-02-03T01:56:00Z</dcterms:created>
  <dcterms:modified xsi:type="dcterms:W3CDTF">2026-02-03T02:54:41Z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2052-12.1.0.24657</vt:lpwstr>
  </property>
  <property fmtid="{D5CDD505-2E9C-101B-9397-08002B2CF9AE}" pid="3" name="KSOTemplateDocerSaveRecord">
    <vt:lpwstr>eyJoZGlkIjoiYWM0ZDU1M2EzOGJlMzQ0MmE2MTRjYzExZGY1MDhiYjgiLCJ1c2VySWQiOiI0MzQzMTkwNTMifQ==</vt:lpwstr>
  </property>
  <property fmtid="{D5CDD505-2E9C-101B-9397-08002B2CF9AE}" pid="4" name="ICV">
    <vt:lpwstr>E486E52613244DA298AF9AB4619BE5D1_12</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B675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关于进一步延伸排污管网建设、切实加强</w:t>
      </w:r>
    </w:p>
    <w:p w14:paraId="1F72329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水源地保护的议案</w:t>
      </w:r>
    </w:p>
    <w:p w14:paraId="3979C76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14:paraId="523B3A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提案人：</w:t>
      </w:r>
      <w:r>
        <w:rPr>
          <w:rFonts w:hint="eastAsia" w:ascii="仿宋" w:hAnsi="仿宋" w:eastAsia="仿宋" w:cs="仿宋"/>
          <w:sz w:val="32"/>
          <w:szCs w:val="32"/>
          <w:lang w:val="en-US" w:eastAsia="zh-CN"/>
        </w:rPr>
        <w:t>美林镇人大代表团</w:t>
      </w:r>
    </w:p>
    <w:p w14:paraId="786830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一、案由</w:t>
      </w:r>
    </w:p>
    <w:p w14:paraId="23D2589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美林镇现有一座污水处理厂，自2019年投入运行以来，有效提升了美林镇生活污水的收集处理率，对改善区域水环境质量、保护人民身体健康起到了至关重要的作用。然而，该污水处理厂现有排污口位于依法划定的锡伯河饮用水水源地保护区内。对水源保护区内的水质安全造成直接威胁。</w:t>
      </w:r>
    </w:p>
    <w:p w14:paraId="7B3878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二、现状与问题</w:t>
      </w:r>
    </w:p>
    <w:p w14:paraId="59973C6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用水安全是重大的民生问题，美林镇户籍人口3.5万人，常住1.5万人，人口主要集中于旺业甸村、新店村、金家店村区域，此区域饮用水来源均为水源保护区内，现排污口在饮用水源上方，一旦污水处理厂出现任何不可预见的运行故障或事故性排放，将对下游取水口的水质构成直接威胁，后果不堪设想。根据《水功能区管理办法》第十二条“在饮用水水源保护区内，禁止设置（含新建、改建和扩大）排污口”。因此现污水处理厂排污口的位置已与国家法律法规的强制性要求严重不符，构成了一个重大的环境安全隐患和潜在的饮用水源污染风险。将排污口向下游延伸至保护区外，是从根本上切断污染途径，确保水源地万无一失的关键举措，因此，实施排污管道延伸工程迫在眉睫、势在必行。</w:t>
      </w:r>
    </w:p>
    <w:p w14:paraId="73B1EC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r>
        <w:rPr>
          <w:rFonts w:hint="eastAsia" w:ascii="黑体" w:hAnsi="黑体" w:eastAsia="黑体" w:cs="黑体"/>
          <w:sz w:val="32"/>
          <w:szCs w:val="32"/>
          <w:lang w:val="en-US" w:eastAsia="zh-CN"/>
        </w:rPr>
        <w:t>三、建议</w:t>
      </w:r>
    </w:p>
    <w:p w14:paraId="6188F48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w:t>
      </w:r>
      <w:r>
        <w:rPr>
          <w:rFonts w:hint="default" w:ascii="仿宋_GB2312" w:hAnsi="仿宋_GB2312" w:eastAsia="仿宋_GB2312" w:cs="仿宋_GB2312"/>
          <w:sz w:val="32"/>
          <w:szCs w:val="32"/>
          <w:lang w:val="en-US" w:eastAsia="zh-CN"/>
        </w:rPr>
        <w:t>严格遵守国家环保法律法规，消除环境违法状态的迫切需要，保障全镇居民饮用水安全的生命线，</w:t>
      </w:r>
      <w:r>
        <w:rPr>
          <w:rFonts w:hint="eastAsia" w:ascii="仿宋_GB2312" w:hAnsi="仿宋_GB2312" w:eastAsia="仿宋_GB2312" w:cs="仿宋_GB2312"/>
          <w:sz w:val="32"/>
          <w:szCs w:val="32"/>
          <w:lang w:val="en-US" w:eastAsia="zh-CN"/>
        </w:rPr>
        <w:t>特提出以下建议：将排污管道延伸工程纳入全旗重点项目建设规划，由住建部门牵头，积极向上争取资金支持，科学制定建设方案，</w:t>
      </w:r>
      <w:r>
        <w:rPr>
          <w:rFonts w:hint="default" w:ascii="仿宋_GB2312" w:hAnsi="仿宋_GB2312" w:eastAsia="仿宋_GB2312" w:cs="仿宋_GB2312"/>
          <w:sz w:val="32"/>
          <w:szCs w:val="32"/>
          <w:lang w:val="en-US" w:eastAsia="zh-CN"/>
        </w:rPr>
        <w:t>将排污口延伸至下游6.8公里处，不仅避开了水源保护区，也有利于污染物在河道中的进一步稀释、降解和扩散，能够更有效地利用水体的环境容量，从而在整体上改善锡伯河下游段的水生态环境，为美林镇的经济社会可持续发展提供坚实的生态保障。</w:t>
      </w:r>
    </w:p>
    <w:sectPr>
      <w:pgSz w:w="11906" w:h="16838"/>
      <w:pgMar w:top="1440" w:right="1800" w:bottom="1440" w:left="1800" w:header="851" w:footer="992" w:gutter="0"/>
      <w:cols w:space="425" w:num="1"/>
      <w:docGrid w:type="lines" w:linePitch="312" w:charSpace="0"/>
    </w:sectPr>
  </w:body>
</w:document>
</file>

<file path=tbak/modified.xml>Tue Feb  3 14:38:20 2026
save:Tue Feb  3 14:38:52 2026

</file>